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13"/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Style w:val="13"/>
          <w:rFonts w:hint="eastAsia" w:ascii="黑体" w:hAnsi="黑体" w:eastAsia="黑体" w:cs="黑体"/>
          <w:b/>
          <w:bCs/>
          <w:sz w:val="36"/>
          <w:szCs w:val="36"/>
        </w:rPr>
        <w:t>九江理工职业学院</w:t>
      </w:r>
    </w:p>
    <w:p>
      <w:pPr>
        <w:jc w:val="center"/>
        <w:textAlignment w:val="baseline"/>
        <w:rPr>
          <w:rStyle w:val="13"/>
          <w:rFonts w:ascii="黑体" w:hAnsi="黑体" w:eastAsia="黑体" w:cs="黑体"/>
          <w:sz w:val="36"/>
          <w:szCs w:val="36"/>
        </w:rPr>
      </w:pPr>
      <w:r>
        <w:rPr>
          <w:rStyle w:val="13"/>
          <w:rFonts w:hint="eastAsia" w:ascii="黑体" w:hAnsi="黑体" w:eastAsia="黑体" w:cs="黑体"/>
          <w:b/>
          <w:bCs/>
          <w:sz w:val="36"/>
          <w:szCs w:val="36"/>
        </w:rPr>
        <w:t>学费收费标准调整实施方案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baseline"/>
        <w:rPr>
          <w:rStyle w:val="13"/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Style w:val="13"/>
          <w:rFonts w:hint="eastAsia" w:ascii="仿宋" w:hAnsi="仿宋" w:eastAsia="仿宋" w:cs="仿宋"/>
          <w:b/>
          <w:bCs/>
          <w:sz w:val="30"/>
          <w:szCs w:val="30"/>
        </w:rPr>
        <w:t>一、学校基本情况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baseline"/>
        <w:rPr>
          <w:rStyle w:val="13"/>
          <w:rFonts w:hint="eastAsia" w:ascii="仿宋" w:hAnsi="仿宋" w:eastAsia="仿宋" w:cs="仿宋"/>
          <w:sz w:val="30"/>
          <w:szCs w:val="30"/>
        </w:rPr>
      </w:pPr>
      <w:r>
        <w:rPr>
          <w:rStyle w:val="13"/>
          <w:rFonts w:hint="eastAsia" w:ascii="仿宋" w:hAnsi="仿宋" w:eastAsia="仿宋" w:cs="仿宋"/>
          <w:sz w:val="30"/>
          <w:szCs w:val="30"/>
        </w:rPr>
        <w:t>九江理工职业学院是2020年4月，经江西省人民政府批准设置、教育部备案的非营利性民办高职院校。学校现有专任教师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205</w:t>
      </w:r>
      <w:r>
        <w:rPr>
          <w:rStyle w:val="13"/>
          <w:rFonts w:hint="eastAsia" w:ascii="仿宋" w:hAnsi="仿宋" w:eastAsia="仿宋" w:cs="仿宋"/>
          <w:sz w:val="30"/>
          <w:szCs w:val="30"/>
        </w:rPr>
        <w:t>人，在校生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4028</w:t>
      </w:r>
      <w:r>
        <w:rPr>
          <w:rStyle w:val="13"/>
          <w:rFonts w:hint="eastAsia" w:ascii="仿宋" w:hAnsi="仿宋" w:eastAsia="仿宋" w:cs="仿宋"/>
          <w:sz w:val="30"/>
          <w:szCs w:val="30"/>
        </w:rPr>
        <w:t>人，设有软件技术、数控技术、环境工程技术、电子商务、大数据与会计等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26</w:t>
      </w:r>
      <w:r>
        <w:rPr>
          <w:rStyle w:val="13"/>
          <w:rFonts w:hint="eastAsia" w:ascii="仿宋" w:hAnsi="仿宋" w:eastAsia="仿宋" w:cs="仿宋"/>
          <w:sz w:val="30"/>
          <w:szCs w:val="30"/>
        </w:rPr>
        <w:t>个专业。校园建筑面积 20万余平方米，教学仪器设备总值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1612</w:t>
      </w:r>
      <w:r>
        <w:rPr>
          <w:rStyle w:val="13"/>
          <w:rFonts w:hint="eastAsia" w:ascii="仿宋" w:hAnsi="仿宋" w:eastAsia="仿宋" w:cs="仿宋"/>
          <w:sz w:val="30"/>
          <w:szCs w:val="30"/>
        </w:rPr>
        <w:t>万元，图书馆藏纸质图书、电子图书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6</w:t>
      </w:r>
      <w:r>
        <w:rPr>
          <w:rStyle w:val="13"/>
          <w:rFonts w:hint="eastAsia" w:ascii="仿宋" w:hAnsi="仿宋" w:eastAsia="仿宋" w:cs="仿宋"/>
          <w:sz w:val="30"/>
          <w:szCs w:val="30"/>
        </w:rPr>
        <w:t>0万余册，建有校内实验实训中心16个，校外实践实习基地60个。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baseline"/>
        <w:rPr>
          <w:rStyle w:val="13"/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Style w:val="13"/>
          <w:rFonts w:hint="eastAsia" w:ascii="仿宋" w:hAnsi="仿宋" w:eastAsia="仿宋" w:cs="仿宋"/>
          <w:b/>
          <w:bCs/>
          <w:sz w:val="30"/>
          <w:szCs w:val="30"/>
        </w:rPr>
        <w:t>二、调整的依据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baseline"/>
        <w:rPr>
          <w:rStyle w:val="13"/>
          <w:rFonts w:hint="eastAsia" w:ascii="仿宋" w:hAnsi="仿宋" w:eastAsia="仿宋" w:cs="仿宋"/>
          <w:sz w:val="30"/>
          <w:szCs w:val="30"/>
        </w:rPr>
      </w:pPr>
      <w:r>
        <w:rPr>
          <w:rStyle w:val="13"/>
          <w:rFonts w:hint="eastAsia" w:ascii="仿宋" w:hAnsi="仿宋" w:eastAsia="仿宋" w:cs="仿宋"/>
          <w:sz w:val="30"/>
          <w:szCs w:val="30"/>
        </w:rPr>
        <w:t>根据《中华人民共和国民办教育促进法实施条例》（国务院令第741号）和江西省发展改革委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、</w:t>
      </w:r>
      <w:r>
        <w:rPr>
          <w:rStyle w:val="13"/>
          <w:rFonts w:hint="eastAsia" w:ascii="仿宋" w:hAnsi="仿宋" w:eastAsia="仿宋" w:cs="仿宋"/>
          <w:sz w:val="30"/>
          <w:szCs w:val="30"/>
        </w:rPr>
        <w:t>江西省教育厅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、</w:t>
      </w:r>
      <w:r>
        <w:rPr>
          <w:rStyle w:val="13"/>
          <w:rFonts w:hint="eastAsia" w:ascii="仿宋" w:hAnsi="仿宋" w:eastAsia="仿宋" w:cs="仿宋"/>
          <w:sz w:val="30"/>
          <w:szCs w:val="30"/>
        </w:rPr>
        <w:t>江西省人力资源和社会保障厅《关于放开民办教育收费有关事项的通知》（赣发改收费〔2015〕221号），以及江西省教育厅、江西省发展改革委、江西省市场监管局《关于规范非营利性民办学校收费管理工作的通知》（赣教规字〔2021〕7号）的文件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baseline"/>
        <w:rPr>
          <w:rStyle w:val="13"/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Style w:val="13"/>
          <w:rFonts w:hint="eastAsia" w:ascii="仿宋" w:hAnsi="仿宋" w:eastAsia="仿宋" w:cs="仿宋"/>
          <w:b/>
          <w:bCs/>
          <w:sz w:val="30"/>
          <w:szCs w:val="30"/>
        </w:rPr>
        <w:t>三、调整的理由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baseline"/>
        <w:rPr>
          <w:rStyle w:val="13"/>
          <w:rFonts w:hint="default" w:ascii="仿宋" w:hAnsi="仿宋" w:eastAsia="仿宋" w:cs="仿宋"/>
          <w:b/>
          <w:bCs/>
          <w:sz w:val="30"/>
          <w:szCs w:val="30"/>
          <w:lang w:val="en-US"/>
        </w:rPr>
      </w:pPr>
      <w:r>
        <w:rPr>
          <w:rStyle w:val="13"/>
          <w:rFonts w:hint="eastAsia" w:ascii="仿宋" w:hAnsi="仿宋" w:eastAsia="仿宋" w:cs="仿宋"/>
          <w:b/>
          <w:bCs/>
          <w:sz w:val="30"/>
          <w:szCs w:val="30"/>
          <w:lang w:val="en-US"/>
        </w:rPr>
        <w:t>1.学校</w:t>
      </w:r>
      <w:r>
        <w:rPr>
          <w:rStyle w:val="13"/>
          <w:rFonts w:hint="eastAsia" w:ascii="仿宋" w:hAnsi="仿宋" w:eastAsia="仿宋" w:cs="仿宋"/>
          <w:b/>
          <w:bCs/>
          <w:sz w:val="30"/>
          <w:szCs w:val="30"/>
        </w:rPr>
        <w:t>办学成本显著增加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baseline"/>
        <w:rPr>
          <w:rStyle w:val="13"/>
          <w:rFonts w:ascii="仿宋" w:hAnsi="仿宋" w:eastAsia="仿宋" w:cs="仿宋"/>
          <w:sz w:val="30"/>
          <w:szCs w:val="30"/>
        </w:rPr>
      </w:pPr>
      <w:r>
        <w:rPr>
          <w:rStyle w:val="13"/>
          <w:rFonts w:hint="eastAsia" w:ascii="仿宋" w:hAnsi="仿宋" w:eastAsia="仿宋" w:cs="仿宋"/>
          <w:sz w:val="30"/>
          <w:szCs w:val="30"/>
        </w:rPr>
        <w:t>学校自设立以来，持续投入大量资金兴建校舍、购置设备、引进人才，致力于改善办学条件,提升教学内涵，提高教师待遇，完善校园文化。主要反应在以下四个方面。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baseline"/>
        <w:rPr>
          <w:rStyle w:val="13"/>
          <w:rFonts w:ascii="仿宋" w:hAnsi="仿宋" w:eastAsia="仿宋" w:cs="仿宋"/>
          <w:b/>
          <w:bCs/>
          <w:sz w:val="30"/>
          <w:szCs w:val="30"/>
        </w:rPr>
      </w:pPr>
      <w:r>
        <w:rPr>
          <w:rStyle w:val="13"/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Style w:val="13"/>
          <w:rFonts w:hint="eastAsia" w:ascii="仿宋" w:hAnsi="仿宋" w:eastAsia="仿宋" w:cs="仿宋"/>
          <w:b/>
          <w:bCs/>
          <w:sz w:val="30"/>
          <w:szCs w:val="30"/>
          <w:lang w:val="en-US"/>
        </w:rPr>
        <w:t>1</w:t>
      </w:r>
      <w:r>
        <w:rPr>
          <w:rStyle w:val="13"/>
          <w:rFonts w:hint="eastAsia" w:ascii="仿宋" w:hAnsi="仿宋" w:eastAsia="仿宋" w:cs="仿宋"/>
          <w:b/>
          <w:bCs/>
          <w:sz w:val="30"/>
          <w:szCs w:val="30"/>
        </w:rPr>
        <w:t>）高位投入基建工程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3"/>
          <w:rFonts w:hint="default" w:ascii="仿宋" w:hAnsi="仿宋" w:eastAsia="仿宋" w:cs="仿宋"/>
          <w:sz w:val="30"/>
          <w:szCs w:val="30"/>
          <w:lang w:val="en-US"/>
        </w:rPr>
      </w:pPr>
      <w:r>
        <w:rPr>
          <w:rStyle w:val="13"/>
          <w:rFonts w:hint="eastAsia" w:ascii="仿宋" w:hAnsi="仿宋" w:eastAsia="仿宋" w:cs="仿宋"/>
          <w:sz w:val="30"/>
          <w:szCs w:val="30"/>
        </w:rPr>
        <w:t>学校在筹建期间，举办者投入的土地、校舍、教学仪器设备、图书等总资产2.47亿元。202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0</w:t>
      </w:r>
      <w:r>
        <w:rPr>
          <w:rStyle w:val="13"/>
          <w:rFonts w:hint="eastAsia" w:ascii="仿宋" w:hAnsi="仿宋" w:eastAsia="仿宋" w:cs="仿宋"/>
          <w:sz w:val="30"/>
          <w:szCs w:val="30"/>
        </w:rPr>
        <w:t>年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3月，</w:t>
      </w:r>
      <w:r>
        <w:rPr>
          <w:rStyle w:val="13"/>
          <w:rFonts w:hint="eastAsia" w:ascii="仿宋" w:hAnsi="仿宋" w:eastAsia="仿宋" w:cs="仿宋"/>
          <w:sz w:val="30"/>
          <w:szCs w:val="30"/>
        </w:rPr>
        <w:t>学校启动二期校园建设工程。二期校园占地面积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100002.3平方米，规划建筑面积13万平方米，现已投入人民币1.8亿元，建成了教学大楼、科研大楼、实训中心、大学生活动中心、宿舍、食堂等13栋现代化教学设施和一座标准体育运动场，并投入使用，建筑面积9万平方米</w:t>
      </w:r>
      <w:r>
        <w:rPr>
          <w:rStyle w:val="13"/>
          <w:rFonts w:hint="eastAsia" w:ascii="仿宋" w:hAnsi="仿宋" w:eastAsia="仿宋" w:cs="仿宋"/>
          <w:sz w:val="30"/>
          <w:szCs w:val="30"/>
        </w:rPr>
        <w:t>。现原一期校园准备拆除四栋楼层低，面积约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9000平方米，是</w:t>
      </w:r>
      <w:r>
        <w:rPr>
          <w:rStyle w:val="13"/>
          <w:rFonts w:hint="eastAsia" w:ascii="仿宋" w:hAnsi="仿宋" w:eastAsia="仿宋" w:cs="仿宋"/>
          <w:sz w:val="30"/>
          <w:szCs w:val="30"/>
        </w:rPr>
        <w:t>难以满足现代教育教学功能的旧建筑，重新建四栋现代化教学建筑，此拆旧建新方案已得到规划部门的同意，建筑面积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4万平方米，2023年3月开工建设，拟需投入1.3亿元。</w:t>
      </w:r>
      <w:r>
        <w:rPr>
          <w:rStyle w:val="13"/>
          <w:rFonts w:hint="eastAsia" w:ascii="仿宋" w:hAnsi="仿宋" w:eastAsia="仿宋" w:cs="仿宋"/>
          <w:sz w:val="30"/>
          <w:szCs w:val="30"/>
        </w:rPr>
        <w:t>未来几年学校还将持续高位投入资金建设，不断完善基本办学条件。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rPr>
          <w:rStyle w:val="13"/>
          <w:rFonts w:ascii="仿宋" w:hAnsi="仿宋" w:eastAsia="仿宋" w:cs="仿宋"/>
          <w:b/>
          <w:bCs/>
          <w:sz w:val="30"/>
          <w:szCs w:val="30"/>
        </w:rPr>
      </w:pPr>
      <w:r>
        <w:rPr>
          <w:rStyle w:val="13"/>
          <w:rFonts w:hint="eastAsia" w:ascii="仿宋" w:hAnsi="仿宋" w:eastAsia="仿宋" w:cs="仿宋"/>
          <w:b/>
          <w:bCs/>
          <w:sz w:val="30"/>
          <w:szCs w:val="30"/>
          <w:lang w:val="en-US"/>
        </w:rPr>
        <w:t>（2）</w:t>
      </w:r>
      <w:r>
        <w:rPr>
          <w:rStyle w:val="13"/>
          <w:rFonts w:hint="eastAsia" w:ascii="仿宋" w:hAnsi="仿宋" w:eastAsia="仿宋" w:cs="仿宋"/>
          <w:b/>
          <w:bCs/>
          <w:sz w:val="30"/>
          <w:szCs w:val="30"/>
        </w:rPr>
        <w:t>大量增加设施设备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3"/>
          <w:rFonts w:hint="eastAsia" w:ascii="仿宋" w:hAnsi="仿宋" w:eastAsia="仿宋" w:cs="仿宋"/>
          <w:sz w:val="30"/>
          <w:szCs w:val="30"/>
        </w:rPr>
      </w:pP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为培养符合社会应用型需求的学生创造更新、更高、更优的条件。一期校区拆4栋建3栋，</w:t>
      </w:r>
      <w:r>
        <w:rPr>
          <w:rStyle w:val="13"/>
          <w:rFonts w:hint="eastAsia" w:ascii="仿宋" w:hAnsi="仿宋" w:eastAsia="仿宋" w:cs="仿宋"/>
          <w:sz w:val="30"/>
          <w:szCs w:val="30"/>
        </w:rPr>
        <w:t>二期校区在建工程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4万平方米</w:t>
      </w:r>
      <w:r>
        <w:rPr>
          <w:rStyle w:val="13"/>
          <w:rFonts w:hint="eastAsia" w:ascii="仿宋" w:hAnsi="仿宋" w:eastAsia="仿宋" w:cs="仿宋"/>
          <w:sz w:val="30"/>
          <w:szCs w:val="30"/>
        </w:rPr>
        <w:t>完全建成后，需要配套大量教学、行政和生活设施设备。一是添置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实木公寓床8000位、</w:t>
      </w:r>
      <w:r>
        <w:rPr>
          <w:rStyle w:val="13"/>
          <w:rFonts w:hint="eastAsia" w:ascii="仿宋" w:hAnsi="仿宋" w:eastAsia="仿宋" w:cs="仿宋"/>
          <w:sz w:val="30"/>
          <w:szCs w:val="30"/>
        </w:rPr>
        <w:t>课桌椅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8000套、行政办公桌椅300套；二是根据学校“十四五”事业发展规划，购置教学仪器设备2000万元、图书1200万元；三是教育部、江西省共建职业教育创新发展高地启动以来，按照高质量发展要求，学校拟投入600万元完成江西省提质培优行动计划任务</w:t>
      </w:r>
      <w:r>
        <w:rPr>
          <w:rStyle w:val="13"/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baseline"/>
        <w:rPr>
          <w:rStyle w:val="13"/>
          <w:rFonts w:ascii="仿宋" w:hAnsi="仿宋" w:eastAsia="仿宋" w:cs="仿宋"/>
          <w:b/>
          <w:bCs/>
          <w:sz w:val="30"/>
          <w:szCs w:val="30"/>
        </w:rPr>
      </w:pPr>
      <w:r>
        <w:rPr>
          <w:rStyle w:val="13"/>
          <w:rFonts w:hint="eastAsia" w:ascii="仿宋" w:hAnsi="仿宋" w:eastAsia="仿宋" w:cs="仿宋"/>
          <w:b/>
          <w:bCs/>
          <w:sz w:val="30"/>
          <w:szCs w:val="30"/>
          <w:lang w:val="en-US"/>
        </w:rPr>
        <w:t>（3）大力</w:t>
      </w:r>
      <w:r>
        <w:rPr>
          <w:rStyle w:val="13"/>
          <w:rFonts w:hint="eastAsia" w:ascii="仿宋" w:hAnsi="仿宋" w:eastAsia="仿宋" w:cs="仿宋"/>
          <w:b/>
          <w:bCs/>
          <w:sz w:val="30"/>
          <w:szCs w:val="30"/>
        </w:rPr>
        <w:t>引进师资人才</w:t>
      </w:r>
    </w:p>
    <w:p>
      <w:pPr>
        <w:widowControl/>
        <w:spacing w:line="560" w:lineRule="exact"/>
        <w:ind w:firstLine="600" w:firstLineChars="200"/>
        <w:textAlignment w:val="baseline"/>
        <w:rPr>
          <w:rStyle w:val="13"/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" w:hAnsi="仿宋" w:eastAsia="仿宋" w:cs="仿宋"/>
          <w:sz w:val="30"/>
          <w:szCs w:val="30"/>
        </w:rPr>
        <w:t>学校现有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26个专业，较初设增加了20个专业，根据学校“十四五”事业发展规划，学校专业将达到45个，每个专业都需引进专业负责人、骨干教师和相应的专任教师。为</w:t>
      </w:r>
      <w:r>
        <w:rPr>
          <w:rStyle w:val="13"/>
          <w:rFonts w:hint="eastAsia" w:ascii="仿宋" w:hAnsi="仿宋" w:eastAsia="仿宋" w:cs="仿宋"/>
          <w:sz w:val="30"/>
          <w:szCs w:val="30"/>
        </w:rPr>
        <w:t>强化教学质量和科研水平，学校持续引进各专业领域高水平、高学历专业师资，提高教师的工资薪酬，打造了一只稳定优质的教师队伍，为优质教学提供基础条件。</w:t>
      </w:r>
      <w:r>
        <w:rPr>
          <w:rStyle w:val="13"/>
          <w:rFonts w:hint="eastAsia" w:ascii="仿宋" w:hAnsi="仿宋" w:eastAsia="仿宋" w:cs="仿宋"/>
          <w:sz w:val="32"/>
          <w:szCs w:val="32"/>
        </w:rPr>
        <w:t>截止202</w:t>
      </w:r>
      <w:r>
        <w:rPr>
          <w:rStyle w:val="13"/>
          <w:rFonts w:hint="eastAsia" w:ascii="仿宋" w:hAnsi="仿宋" w:eastAsia="仿宋" w:cs="仿宋"/>
          <w:sz w:val="32"/>
          <w:szCs w:val="32"/>
          <w:lang w:val="en-US"/>
        </w:rPr>
        <w:t>2</w:t>
      </w:r>
      <w:r>
        <w:rPr>
          <w:rStyle w:val="13"/>
          <w:rFonts w:hint="eastAsia" w:ascii="仿宋" w:hAnsi="仿宋" w:eastAsia="仿宋" w:cs="仿宋"/>
          <w:sz w:val="32"/>
          <w:szCs w:val="32"/>
        </w:rPr>
        <w:t>年</w:t>
      </w:r>
      <w:r>
        <w:rPr>
          <w:rStyle w:val="13"/>
          <w:rFonts w:hint="eastAsia" w:ascii="仿宋" w:hAnsi="仿宋" w:eastAsia="仿宋" w:cs="仿宋"/>
          <w:sz w:val="32"/>
          <w:szCs w:val="32"/>
          <w:lang w:val="en-US"/>
        </w:rPr>
        <w:t>12月，教职工</w:t>
      </w:r>
      <w:r>
        <w:rPr>
          <w:rStyle w:val="13"/>
          <w:rFonts w:hint="eastAsia" w:ascii="仿宋" w:hAnsi="仿宋" w:eastAsia="仿宋" w:cs="仿宋"/>
          <w:sz w:val="32"/>
          <w:szCs w:val="32"/>
        </w:rPr>
        <w:t>工资薪酬支出较</w:t>
      </w:r>
      <w:r>
        <w:rPr>
          <w:rStyle w:val="13"/>
          <w:rFonts w:hint="eastAsia" w:ascii="仿宋" w:hAnsi="仿宋" w:eastAsia="仿宋" w:cs="仿宋"/>
          <w:sz w:val="32"/>
          <w:szCs w:val="32"/>
          <w:lang w:val="en-US"/>
        </w:rPr>
        <w:t>2020</w:t>
      </w:r>
      <w:r>
        <w:rPr>
          <w:rStyle w:val="13"/>
          <w:rFonts w:hint="eastAsia" w:ascii="仿宋" w:hAnsi="仿宋" w:eastAsia="仿宋" w:cs="仿宋"/>
          <w:sz w:val="32"/>
          <w:szCs w:val="32"/>
        </w:rPr>
        <w:t>年</w:t>
      </w:r>
      <w:r>
        <w:rPr>
          <w:rStyle w:val="13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Style w:val="13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17.5倍</w:t>
      </w:r>
      <w:r>
        <w:rPr>
          <w:rStyle w:val="13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baseline"/>
        <w:rPr>
          <w:rStyle w:val="13"/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（4）</w:t>
      </w:r>
      <w:r>
        <w:rPr>
          <w:rStyle w:val="13"/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大幅增加教学支出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3"/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" w:hAnsi="仿宋" w:eastAsia="仿宋" w:cs="仿宋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2020年学校各项业务活动成本及费用支出为349.9万元，2021年增长为2200.8万元，增长6.3倍，截至2022年11月底，学校各项业务活动成本及费用支出达到为4942.4万元 ，较上年增长2.2倍，较办学初期增长14.1倍</w:t>
      </w:r>
      <w:r>
        <w:rPr>
          <w:rStyle w:val="13"/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baseline"/>
        <w:rPr>
          <w:rStyle w:val="13"/>
          <w:rFonts w:hint="eastAsia" w:ascii="仿宋" w:hAnsi="仿宋" w:eastAsia="仿宋" w:cs="仿宋"/>
          <w:b/>
          <w:bCs/>
          <w:sz w:val="30"/>
          <w:szCs w:val="30"/>
          <w:lang w:val="en-US"/>
        </w:rPr>
      </w:pPr>
      <w:r>
        <w:rPr>
          <w:rStyle w:val="13"/>
          <w:rFonts w:hint="eastAsia" w:ascii="仿宋" w:hAnsi="仿宋" w:eastAsia="仿宋" w:cs="仿宋"/>
          <w:b/>
          <w:bCs/>
          <w:sz w:val="30"/>
          <w:szCs w:val="30"/>
          <w:lang w:val="en-US"/>
        </w:rPr>
        <w:t>2.现行收费标准远低于其他兄弟院校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3"/>
          <w:rFonts w:hint="eastAsia" w:ascii="仿宋" w:hAnsi="仿宋" w:eastAsia="仿宋" w:cs="仿宋"/>
          <w:sz w:val="30"/>
          <w:szCs w:val="30"/>
          <w:lang w:val="en-US"/>
        </w:rPr>
      </w:pP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学校</w:t>
      </w:r>
      <w:r>
        <w:rPr>
          <w:rStyle w:val="13"/>
          <w:rFonts w:hint="default" w:ascii="仿宋" w:hAnsi="仿宋" w:eastAsia="仿宋" w:cs="仿宋"/>
          <w:sz w:val="30"/>
          <w:szCs w:val="30"/>
          <w:lang w:val="en-US"/>
        </w:rPr>
        <w:t>现行收费标准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普通类</w:t>
      </w:r>
      <w:r>
        <w:rPr>
          <w:rStyle w:val="13"/>
          <w:rFonts w:hint="default" w:ascii="仿宋" w:hAnsi="仿宋" w:eastAsia="仿宋" w:cs="仿宋"/>
          <w:sz w:val="30"/>
          <w:szCs w:val="30"/>
          <w:lang w:val="en-US"/>
        </w:rPr>
        <w:t>8900元/年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，由于我校是民办院校，不享受财政生均拨款。而其他公办高职院校财政生均拨款12000元/年，另外收取学生本人6000元/年的学费，共计18000元/年。同时公办学校的教师工资和保险财政兜底，财政</w:t>
      </w:r>
      <w:bookmarkStart w:id="0" w:name="_GoBack"/>
      <w:bookmarkEnd w:id="0"/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还下拨各类专项经费和津贴。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baseline"/>
        <w:rPr>
          <w:rStyle w:val="13"/>
          <w:rFonts w:hint="eastAsia" w:ascii="仿宋" w:hAnsi="仿宋" w:eastAsia="仿宋" w:cs="仿宋"/>
          <w:b/>
          <w:bCs/>
          <w:sz w:val="30"/>
          <w:szCs w:val="30"/>
          <w:lang w:val="en-US"/>
        </w:rPr>
      </w:pPr>
      <w:r>
        <w:rPr>
          <w:rStyle w:val="13"/>
          <w:rFonts w:hint="eastAsia" w:ascii="仿宋" w:hAnsi="仿宋" w:eastAsia="仿宋" w:cs="仿宋"/>
          <w:b/>
          <w:bCs/>
          <w:sz w:val="30"/>
          <w:szCs w:val="30"/>
          <w:lang w:val="en-US"/>
        </w:rPr>
        <w:t>四、拟调整标准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3"/>
          <w:rFonts w:hint="default" w:ascii="仿宋" w:hAnsi="仿宋" w:eastAsia="仿宋" w:cs="仿宋"/>
          <w:sz w:val="30"/>
          <w:szCs w:val="30"/>
          <w:lang w:val="en-US"/>
        </w:rPr>
      </w:pPr>
      <w:r>
        <w:rPr>
          <w:rStyle w:val="13"/>
          <w:rFonts w:hint="default" w:ascii="仿宋" w:hAnsi="仿宋" w:eastAsia="仿宋" w:cs="仿宋"/>
          <w:sz w:val="30"/>
          <w:szCs w:val="30"/>
          <w:lang w:val="en-US"/>
        </w:rPr>
        <w:t>1.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三年制各</w:t>
      </w:r>
      <w:r>
        <w:rPr>
          <w:rStyle w:val="13"/>
          <w:rFonts w:hint="default" w:ascii="仿宋" w:hAnsi="仿宋" w:eastAsia="仿宋" w:cs="仿宋"/>
          <w:sz w:val="30"/>
          <w:szCs w:val="30"/>
          <w:lang w:val="en-US"/>
        </w:rPr>
        <w:t>专业现行收费标准8900元/年，拟调整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后</w:t>
      </w:r>
      <w:r>
        <w:rPr>
          <w:rStyle w:val="13"/>
          <w:rFonts w:hint="default" w:ascii="仿宋" w:hAnsi="仿宋" w:eastAsia="仿宋" w:cs="仿宋"/>
          <w:sz w:val="30"/>
          <w:szCs w:val="30"/>
          <w:lang w:val="en-US"/>
        </w:rPr>
        <w:t>收费标准1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1</w:t>
      </w:r>
      <w:r>
        <w:rPr>
          <w:rStyle w:val="13"/>
          <w:rFonts w:hint="default" w:ascii="仿宋" w:hAnsi="仿宋" w:eastAsia="仿宋" w:cs="仿宋"/>
          <w:sz w:val="30"/>
          <w:szCs w:val="30"/>
          <w:lang w:val="en-US"/>
        </w:rPr>
        <w:t>900元/年；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3"/>
          <w:rFonts w:hint="eastAsia" w:ascii="仿宋" w:hAnsi="仿宋" w:eastAsia="仿宋" w:cs="仿宋"/>
          <w:sz w:val="30"/>
          <w:szCs w:val="30"/>
          <w:lang w:val="en-US"/>
        </w:rPr>
      </w:pPr>
      <w:r>
        <w:rPr>
          <w:rStyle w:val="13"/>
          <w:rFonts w:hint="default" w:ascii="仿宋" w:hAnsi="仿宋" w:eastAsia="仿宋" w:cs="仿宋"/>
          <w:sz w:val="30"/>
          <w:szCs w:val="30"/>
          <w:lang w:val="en-US"/>
        </w:rPr>
        <w:t>2.五年一贯制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各</w:t>
      </w:r>
      <w:r>
        <w:rPr>
          <w:rStyle w:val="13"/>
          <w:rFonts w:hint="default" w:ascii="仿宋" w:hAnsi="仿宋" w:eastAsia="仿宋" w:cs="仿宋"/>
          <w:sz w:val="30"/>
          <w:szCs w:val="30"/>
          <w:lang w:val="en-US"/>
        </w:rPr>
        <w:t>专业现行收费标准前三年5900元/年，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后两年8900元/年，</w:t>
      </w:r>
      <w:r>
        <w:rPr>
          <w:rStyle w:val="13"/>
          <w:rFonts w:hint="default" w:ascii="仿宋" w:hAnsi="仿宋" w:eastAsia="仿宋" w:cs="仿宋"/>
          <w:sz w:val="30"/>
          <w:szCs w:val="30"/>
          <w:lang w:val="en-US"/>
        </w:rPr>
        <w:t>拟调整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后</w:t>
      </w:r>
      <w:r>
        <w:rPr>
          <w:rStyle w:val="13"/>
          <w:rFonts w:hint="default" w:ascii="仿宋" w:hAnsi="仿宋" w:eastAsia="仿宋" w:cs="仿宋"/>
          <w:sz w:val="30"/>
          <w:szCs w:val="30"/>
          <w:lang w:val="en-US"/>
        </w:rPr>
        <w:t>收费标准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前三年7</w:t>
      </w:r>
      <w:r>
        <w:rPr>
          <w:rStyle w:val="13"/>
          <w:rFonts w:hint="default" w:ascii="仿宋" w:hAnsi="仿宋" w:eastAsia="仿宋" w:cs="仿宋"/>
          <w:sz w:val="30"/>
          <w:szCs w:val="30"/>
          <w:lang w:val="en-US"/>
        </w:rPr>
        <w:t>900元/年</w:t>
      </w:r>
      <w:r>
        <w:rPr>
          <w:rStyle w:val="13"/>
          <w:rFonts w:hint="eastAsia" w:ascii="仿宋" w:hAnsi="仿宋" w:eastAsia="仿宋" w:cs="仿宋"/>
          <w:sz w:val="30"/>
          <w:szCs w:val="30"/>
          <w:lang w:val="en-US"/>
        </w:rPr>
        <w:t>，后两年11900元/年。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3"/>
          <w:rFonts w:hint="eastAsia" w:ascii="仿宋" w:hAnsi="仿宋" w:eastAsia="仿宋" w:cs="仿宋"/>
          <w:sz w:val="30"/>
          <w:szCs w:val="3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3"/>
          <w:rFonts w:hint="eastAsia" w:ascii="仿宋" w:hAnsi="仿宋" w:eastAsia="仿宋" w:cs="仿宋"/>
          <w:sz w:val="30"/>
          <w:szCs w:val="3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3"/>
          <w:rFonts w:hint="eastAsia" w:ascii="仿宋" w:hAnsi="仿宋" w:eastAsia="仿宋" w:cs="仿宋"/>
          <w:sz w:val="30"/>
          <w:szCs w:val="3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right"/>
        <w:textAlignment w:val="baseline"/>
        <w:rPr>
          <w:rStyle w:val="13"/>
          <w:rFonts w:hint="eastAsia" w:ascii="仿宋" w:hAnsi="仿宋" w:eastAsia="仿宋" w:cs="仿宋"/>
          <w:b/>
          <w:bCs/>
          <w:sz w:val="30"/>
          <w:szCs w:val="30"/>
          <w:lang w:val="en-US"/>
        </w:rPr>
      </w:pPr>
      <w:r>
        <w:rPr>
          <w:rStyle w:val="13"/>
          <w:rFonts w:hint="eastAsia" w:ascii="仿宋" w:hAnsi="仿宋" w:eastAsia="仿宋" w:cs="仿宋"/>
          <w:b/>
          <w:bCs/>
          <w:sz w:val="30"/>
          <w:szCs w:val="30"/>
          <w:lang w:val="en-US"/>
        </w:rPr>
        <w:t>九江理工职业学院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right"/>
        <w:textAlignment w:val="baseline"/>
        <w:rPr>
          <w:rStyle w:val="13"/>
          <w:rFonts w:hint="default" w:ascii="仿宋" w:hAnsi="仿宋" w:eastAsia="仿宋" w:cs="仿宋"/>
          <w:b/>
          <w:bCs/>
          <w:sz w:val="30"/>
          <w:szCs w:val="30"/>
          <w:lang w:val="en-US"/>
        </w:rPr>
      </w:pPr>
      <w:r>
        <w:rPr>
          <w:rStyle w:val="13"/>
          <w:rFonts w:hint="eastAsia" w:ascii="仿宋" w:hAnsi="仿宋" w:eastAsia="仿宋" w:cs="仿宋"/>
          <w:b/>
          <w:bCs/>
          <w:sz w:val="30"/>
          <w:szCs w:val="30"/>
          <w:lang w:val="en-US"/>
        </w:rPr>
        <w:t>2022年11月22日</w:t>
      </w:r>
    </w:p>
    <w:p>
      <w:pPr>
        <w:textAlignment w:val="baseline"/>
        <w:rPr>
          <w:rFonts w:ascii="黑体" w:eastAsia="黑体"/>
          <w:b/>
          <w:sz w:val="30"/>
          <w:szCs w:val="30"/>
          <w:u w:val="single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ZTQzZmRlY2QyNmRjMDg3MjkzYTU4MDUxYjI4ZWIifQ=="/>
  </w:docVars>
  <w:rsids>
    <w:rsidRoot w:val="025F2327"/>
    <w:rsid w:val="00177B54"/>
    <w:rsid w:val="00204690"/>
    <w:rsid w:val="009176FA"/>
    <w:rsid w:val="00C533C1"/>
    <w:rsid w:val="00E54856"/>
    <w:rsid w:val="00E66E3D"/>
    <w:rsid w:val="011C7A57"/>
    <w:rsid w:val="01A23E92"/>
    <w:rsid w:val="025F2327"/>
    <w:rsid w:val="033829BC"/>
    <w:rsid w:val="05833138"/>
    <w:rsid w:val="06752A63"/>
    <w:rsid w:val="06840A02"/>
    <w:rsid w:val="08566AA5"/>
    <w:rsid w:val="0AA95DB5"/>
    <w:rsid w:val="0EEE1734"/>
    <w:rsid w:val="11336993"/>
    <w:rsid w:val="131B2827"/>
    <w:rsid w:val="13BB385E"/>
    <w:rsid w:val="14096FEF"/>
    <w:rsid w:val="15B316D1"/>
    <w:rsid w:val="15E60560"/>
    <w:rsid w:val="17325B10"/>
    <w:rsid w:val="1A4A1D54"/>
    <w:rsid w:val="1A8103EB"/>
    <w:rsid w:val="1B397CEE"/>
    <w:rsid w:val="1BCD1C44"/>
    <w:rsid w:val="1D403FF4"/>
    <w:rsid w:val="1DF8253C"/>
    <w:rsid w:val="20747F8B"/>
    <w:rsid w:val="20F47E48"/>
    <w:rsid w:val="24DE5462"/>
    <w:rsid w:val="28C876FF"/>
    <w:rsid w:val="2A314286"/>
    <w:rsid w:val="2B154D36"/>
    <w:rsid w:val="2B3A7F87"/>
    <w:rsid w:val="2C154840"/>
    <w:rsid w:val="2C870C74"/>
    <w:rsid w:val="2E53463D"/>
    <w:rsid w:val="318B67D0"/>
    <w:rsid w:val="33795232"/>
    <w:rsid w:val="33A82E9E"/>
    <w:rsid w:val="35CA449D"/>
    <w:rsid w:val="35DB3E5D"/>
    <w:rsid w:val="36FC1A4F"/>
    <w:rsid w:val="38840CEC"/>
    <w:rsid w:val="39BE33F6"/>
    <w:rsid w:val="39C84459"/>
    <w:rsid w:val="3CE53400"/>
    <w:rsid w:val="3D240D3D"/>
    <w:rsid w:val="41774922"/>
    <w:rsid w:val="447A2AF9"/>
    <w:rsid w:val="44BD69AD"/>
    <w:rsid w:val="45154B12"/>
    <w:rsid w:val="459736E0"/>
    <w:rsid w:val="470873E5"/>
    <w:rsid w:val="47D135C6"/>
    <w:rsid w:val="4F7D74A2"/>
    <w:rsid w:val="4F8B5DFA"/>
    <w:rsid w:val="50B87314"/>
    <w:rsid w:val="50F96FFC"/>
    <w:rsid w:val="511856D5"/>
    <w:rsid w:val="52F21F55"/>
    <w:rsid w:val="53DE3A3D"/>
    <w:rsid w:val="55B11EA7"/>
    <w:rsid w:val="58223E7B"/>
    <w:rsid w:val="5AA47E85"/>
    <w:rsid w:val="5B534CB5"/>
    <w:rsid w:val="5B586BBA"/>
    <w:rsid w:val="5BF94355"/>
    <w:rsid w:val="5E357973"/>
    <w:rsid w:val="5E8B2398"/>
    <w:rsid w:val="5F9A0097"/>
    <w:rsid w:val="617B4CD3"/>
    <w:rsid w:val="63413ED0"/>
    <w:rsid w:val="64AE23EA"/>
    <w:rsid w:val="65DA2972"/>
    <w:rsid w:val="68CC2972"/>
    <w:rsid w:val="6B7A2F16"/>
    <w:rsid w:val="6D286848"/>
    <w:rsid w:val="6EE417E7"/>
    <w:rsid w:val="6F5B588D"/>
    <w:rsid w:val="70555047"/>
    <w:rsid w:val="715D6AD4"/>
    <w:rsid w:val="74A25132"/>
    <w:rsid w:val="76D53E08"/>
    <w:rsid w:val="77E0192F"/>
    <w:rsid w:val="7D9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4"/>
      <w:ind w:left="120"/>
      <w:outlineLvl w:val="0"/>
    </w:pPr>
    <w:rPr>
      <w:rFonts w:ascii="宋体" w:hAnsi="宋体" w:eastAsia="宋体" w:cs="宋体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Times New Roman" w:hAnsi="Times New Roman" w:eastAsia="Times New Roman" w:cs="Times New Roman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1"/>
    <w:pPr>
      <w:ind w:left="120" w:firstLine="479"/>
    </w:pPr>
    <w:rPr>
      <w:rFonts w:ascii="Times New Roman" w:hAnsi="Times New Roman" w:eastAsia="Times New Roman" w:cs="Times New Roman"/>
    </w:rPr>
  </w:style>
  <w:style w:type="character" w:customStyle="1" w:styleId="12">
    <w:name w:val="bjh-p"/>
    <w:basedOn w:val="10"/>
    <w:qFormat/>
    <w:uiPriority w:val="0"/>
  </w:style>
  <w:style w:type="character" w:customStyle="1" w:styleId="13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市直单位</Company>
  <Pages>4</Pages>
  <Words>1426</Words>
  <Characters>1575</Characters>
  <Lines>12</Lines>
  <Paragraphs>3</Paragraphs>
  <TotalTime>4</TotalTime>
  <ScaleCrop>false</ScaleCrop>
  <LinksUpToDate>false</LinksUpToDate>
  <CharactersWithSpaces>1577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2020-06-06T03:04:00Z</dcterms:created>
  <dc:creator>劲成</dc:creator>
  <cp:lastModifiedBy>张朋</cp:lastModifiedBy>
  <cp:lastPrinted>2022-12-06T07:48:00Z</cp:lastPrinted>
  <dcterms:modified xsi:type="dcterms:W3CDTF">2022-12-12T01:36:46Z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EC2FD404A9344996898054F0F9192DC9</vt:lpwstr>
  </property>
</Properties>
</file>