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right w:val="none" w:color="auto" w:sz="0" w:space="0"/>
        </w:pBdr>
        <w:shd w:val="clear" w:fill="FFFFFF"/>
        <w:spacing w:before="0" w:beforeAutospacing="0" w:after="0" w:afterAutospacing="0" w:line="855" w:lineRule="atLeast"/>
        <w:ind w:left="0" w:right="0" w:firstLine="0"/>
        <w:jc w:val="center"/>
        <w:rPr>
          <w:rFonts w:hint="eastAsia" w:ascii="仿宋" w:hAnsi="仿宋" w:eastAsia="仿宋" w:cs="仿宋"/>
          <w:b/>
          <w:bCs/>
          <w:i w:val="0"/>
          <w:iCs w:val="0"/>
          <w:caps w:val="0"/>
          <w:color w:val="212121"/>
          <w:spacing w:val="0"/>
          <w:sz w:val="28"/>
          <w:szCs w:val="28"/>
        </w:rPr>
      </w:pPr>
      <w:r>
        <w:rPr>
          <w:rFonts w:hint="eastAsia" w:ascii="仿宋" w:hAnsi="仿宋" w:eastAsia="仿宋" w:cs="仿宋"/>
          <w:b/>
          <w:bCs/>
          <w:i w:val="0"/>
          <w:iCs w:val="0"/>
          <w:caps w:val="0"/>
          <w:color w:val="212121"/>
          <w:spacing w:val="0"/>
          <w:sz w:val="28"/>
          <w:szCs w:val="28"/>
          <w:shd w:val="clear" w:fill="FFFFFF"/>
        </w:rPr>
        <w:t>中华人民共和国网络安全法</w:t>
      </w:r>
    </w:p>
    <w:p>
      <w:pPr>
        <w:pStyle w:val="3"/>
        <w:keepNext w:val="0"/>
        <w:keepLines w:val="0"/>
        <w:widowControl/>
        <w:suppressLineNumbers w:val="0"/>
        <w:shd w:val="clear" w:fill="FFFFFF"/>
        <w:wordWrap/>
        <w:spacing w:before="0" w:beforeAutospacing="0" w:after="0" w:afterAutospacing="0" w:line="80" w:lineRule="atLeast"/>
        <w:ind w:left="0" w:right="0" w:firstLine="0"/>
        <w:rPr>
          <w:rFonts w:hint="eastAsia" w:ascii="仿宋" w:hAnsi="仿宋" w:eastAsia="仿宋" w:cs="仿宋"/>
          <w:b/>
          <w:bCs/>
          <w:i w:val="0"/>
          <w:iCs w:val="0"/>
          <w:caps w:val="0"/>
          <w:color w:val="212121"/>
          <w:spacing w:val="0"/>
          <w:sz w:val="28"/>
          <w:szCs w:val="28"/>
        </w:rPr>
      </w:pPr>
      <w:bookmarkStart w:id="0" w:name="_GoBack"/>
      <w:bookmarkEnd w:id="0"/>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第一章 总 则</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第一条 为了保障网络安全，维护网络空间主权和国家安全、社会公共利益，保护公民、法人和其他组织的合法权益，促进经济社会信息化健康发展，制定本法</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第二条 在中华人民共和国境内建设、运营、维护和使用网络，以及网络安全的监督管理，适用本法</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第四条 国家制定并不断完善网络安全战略，明确保障网络安全的基本要求和主要目标，提出重点领域的网络安全政策、工作任务和措施</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第五条 国家采取措施，监测、防御、处置来源于中华人民共和国境内外的网络安全风险和威胁，保护关键信息基础设施免受攻击、侵入、干扰和破坏，依法惩治网络违法犯罪活动，维护网络空间安全和秩序</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第六条 国家倡导诚实守信、健康文明的网络行为，推动传播社会主义核心价值观，采取措施提高全社会的网络安全意识和水平，形成全社会共同参与促进网络安全的良好环境</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第七条 国家积极开展网络空间治理、网络技术研发和标准制定、打击网络违法犯罪等方面的国际交流与合作，推动构建和平、安全、开放、合作的网络空间，建立多边、民主、透明的网络治理体系</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县级以上地方人民政府有关部门的网络安全保护和监督管理职责，按照国家有关规定确定</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第九条 网络运营者开展经营和服务活动，必须遵守法律、行政法规，尊重社会公德，遵守商业道德，诚实信用，履行网络安全保护义务，接受政府和社会的监督，承担社会责任</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第十一条 网络相关行业组织按照章程，加强行业自律，制定网络安全行为规范，指导会员加强网络安全保护，提高网络安全保护水平，促进行业健康发展</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第十二条 国家保护公民、法人和其他组织依法使用网络的权利，促进网络接入普及，提升网络服务水平，为社会提供安全、便利的网络服务，保障网络信息依法有序自由流动</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第十三条 国家支持研究开发有利于未成年人健康成长的网络产品和服务，依法惩治利用网络从事危害未成年人身心健康的活动，为未成年人提供安全、健康的网络环境</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第十四条 任何个人和组织有权对危害网络安全的行为向网信、电信、公安等部门举报。收到举报的部门应当及时依法作出处理;不属于本部门职责的，应当及时移送有权处理的部门</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有关部门应当对举报人的相关信息予以保密，保护举报人的合法权益</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kern w:val="0"/>
          <w:sz w:val="28"/>
          <w:szCs w:val="28"/>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第二章 网络安全支持与促进</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第十五条 国家建立和完善网络安全标准体系。国务院标准化行政主管部门和国务院其他有关部门根据各自的职责，组织制定并适时修订有关网络安全管理以及网络产品、服务和运行安全的国家标准、行业标准</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国家支持企业、研究机构、高等学校、网络相关行业组织参与网络安全国家标准、行业标准的制定</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第十七条 国家推进网络安全社会化服务体系建设，鼓励有关企业、机构开展网络安全认证、检测和风险评估等安全服务</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第十八条 国家鼓励开发网络数据安全保护和利用技术，促进公共数据资源开放，推动技术创新和经济社会发展</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国家支持创新网络安全管理方式，运用网络新技术，提升网络安全保护水平</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第十九条 各级人民政府及其有关部门应当组织开展经常性的网络安全宣传教育，并指导、督促有关单位做好网络安全宣传教育工作</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大众传播媒介应当有针对性地面向社会进行网络安全宣传教育</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第二十条 国家支持企业和高等学校、职业学校等教育培训机构开展网络安全相关教育与培训，采取多种方式培养网络安全人才，促进网络安全人才交流</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kern w:val="0"/>
          <w:sz w:val="28"/>
          <w:szCs w:val="28"/>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第三章 网络运行安全</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第一节 一般规定</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(一)制定内部安全管理制度和操作规程，确定网络安全负责人，落实网络安全保护责任;</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(二)采取防范计算机病毒和网络攻击、网络侵入等危害网络安全行为的技术措施;</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(三)采取监测、记录网络运行状态、网络安全事件的技术措施，并按照规定留存相关的网络日志不少于六个月;</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(四)采取数据分类、重要数据备份和加密等措施;</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(五)法律、行政法规规定的其他义务</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网络产品、服务的提供者应当为其产品、服务持续提供安全维护;在规定或者当事人约定的期限内，不得终止提供安全维护</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网络产品、服务具有收集用户信息功能的，其提供者应当向用户明示并取得同意;涉及用户个人信息的，还应当遵守本法和有关法律、行政法规关于个人信息保护的规定</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国家实施网络可信身份战略，支持研究开发安全、方便的电子身份认证技术，推动不同电子身份认证之间的互认</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第二十六条 开展网络安全认证、检测、风险评估等活动，向社会发布系统漏洞、计算机病毒、网络攻击、网络侵入等网络安全信息，应当遵守国家有关规定</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第二十八条 网络运营者应当为公安机关、国家安全机关依法维护国家安全和侦查犯罪的活动提供技术支持和协助</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第二十九条 国家支持网络运营者之间在网络安全信息收集、分析、通报和应急处置等方面进行合作，提高网络运营者的安全保障能力</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有关行业组织建立健全本行业的网络安全保护规范和协作机制，加强对网络安全风险的分析评估，定期向会员进行风险警示，支持、协助会员应对网络安全风险</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第三十条 网信部门和有关部门在履行网络安全保护职责中获取的信息，只能用于维护网络安全的需要，不得用于其他用途</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kern w:val="0"/>
          <w:sz w:val="28"/>
          <w:szCs w:val="28"/>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第二节 关键信息基础设施的运行安全</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国家鼓励关键信息基础设施以外的网络运营者自愿参与关键信息基础设施保护体系</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第三十二条 按照国务院规定的职责分工，负责关键信息基础设施安全保护工作的部门分别编制并组织实施本行业、本领域的关键信息基础设施安全规划，指导和监督关键信息基础设施运行安全保护工作</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第三十三条 建设关键信息基础设施应当确保其具有支持业务稳定、持续运行的性能，并保证安全技术措施同步规划、同步建设、同步使用</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第三十四条 除本法第二十一条的规定外，关键信息基础设施的运营者还应当履行下列安全保护义务：</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(一)设置专门安全管理机构和安全管理负责人，并对该负责人和关键岗位的人员进行安全背景审查;</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(二)定期对从业人员进行网络安全教育、技术培训和技能考核;</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(三)对重要系统和数据库进行容灾备份;</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(四)制定网络安全事件应急预案，并定期进行演练;</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(五)法律、行政法规规定的其他义务</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第三十五条 关键信息基础设施的运营者采购网络产品和服务，可能影响国家安全的，应当通过国家网信部门会同国务院有关部门组织的国家安全审查</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第三十六条 关键信息基础设施的运营者采购网络产品和服务，应当按照规定与提供者签订安全保密协议，明确安全和保密义务与责任</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第三十九条 国家网信部门应当统筹协调有关部门对关键信息基础设施的安全保护采取下列措施：</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(一)对关键信息基础设施的安全风险进行抽查检测，提出改进措施，必要时可以委托网络安全服务机构对网络存在的安全风险进行检测评估;</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(二)定期组织关键信息基础设施的运营者进行网络安全应急演练，提高应对网络安全事件的水平和协同配合能力;</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(三)促进有关部门、关键信息基础设施的运营者以及有关研究机构、网络安全服务机构等之间的网络安全信息共享;</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(四)对网络安全事件的应急处置与网络功能的恢复等，提供技术支持和协助</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kern w:val="0"/>
          <w:sz w:val="28"/>
          <w:szCs w:val="28"/>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第四章 网络信息安全</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第四十条 网络运营者应当对其收集的用户信息严格保密，并建立健全用户信息保护制度</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第四十一条 网络运营者收集、使用个人信息，应当遵循合法、正当、必要的原则，公开收集、使用规则，明示收集、使用信息的目的、方式和范围，并经被收集者同意</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网络运营者不得收集与其提供的服务无关的个人信息，不得违反法律、行政法规的规定和双方的约定收集、使用个人信息，并应当依照法律、行政法规的规定和与用户的约定，处理其保存的个人信息</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第四十二条 网络运营者不得泄露、篡改、毁损其收集的个人信息;未经被收集者同意，不得向他人提供个人信息。但是，经过处理无法识别特定个人且不能复原的除外</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第四十四条 任何个人和组织不得窃取或者以其他非法方式获取个人信息，不得非法出售或者非法向他人提供个人信息</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第四十五条 依法负有网络安全监督管理职责的部门及其工作人员，必须对在履行职责中知悉的个人信息、隐私和商业秘密严格保密，不得泄露、出售或者非法向他人提供</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第四十八条 任何个人和组织发送的电子信息、提供的应用软件，不得设置恶意程序，不得含有法律、行政法规禁止发布或者传输的信息</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电子信息发送服务提供者和应用软件下载服务提供者，应当履行安全管理义务，知道其用户有前款规定行为的，应当停止提供服务，采取消除等处置措施，保存有关记录，并向有关主管部门报告</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第四十九条 网络运营者应当建立网络信息安全投诉、举报制度，公布投诉、举报方式等信息，及时受理并处理有关网络信息安全的投诉和举报</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网络运营者对网信部门和有关部门依法实施的监督检查，应当予以配合</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kern w:val="0"/>
          <w:sz w:val="28"/>
          <w:szCs w:val="28"/>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第五章 监测预警与应急处置</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第五十一条 国家建立网络安全监测预警和信息通报制度。国家网信部门应当统筹协调有关部门加强网络安全信息收集、分析和通报工作，按照规定统一发布网络安全监测预警信息</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第五十二条 负责关键信息基础设施安全保护工作的部门，应当建立健全本行业、本领域的网络安全监测预警和信息通报制度，并按照规定报送网络安全监测预警信息</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第五十三条 国家网信部门协调有关部门建立健全网络安全风险评估和应急工作机制，制定网络安全事件应急预案，并定期组织演练</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负责关键信息基础设施安全保护工作的部门应当制定本行业、本领域的网络安全事件应急预案，并定期组织演练</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网络安全事件应急预案应当按照事件发生后的危害程度、影响范围等因素对网络安全事件进行分级，并规定相应的应急处置措施</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第五十四条 网络安全事件发生的风险增大时，省级以上人民政府有关部门应当按照规定的权限和程序，并根据网络安全风险的特点和可能造成的危害，采取下列措施：</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(一)要求有关部门、机构和人员及时收集、报告有关信息，加强对网络安全风险的监测;</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(二)组织有关部门、机构和专业人员，对网络安全风险信息进行分析评估，预测事件发生的可能性、影响范围和危害程度;</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(三)向社会发布网络安全风险预警，发布避免、减轻危害的措施</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第五十七条 因网络安全事件，发生突发事件或者生产安全事故的，应当依照《中华人民共和国突发事件应对法》、《中华人民共和国安全生产法》等有关法律、行政法规的规定处置</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第五十八条 因维护国家安全和社会公共秩序，处置重大突发社会安全事件的需要，经国务院决定或者批准，可以在特定区域对网络通信采取限制等临时措施</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kern w:val="0"/>
          <w:sz w:val="28"/>
          <w:szCs w:val="28"/>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第六章 法律责任</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(一)设置恶意程序的;</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(二)对其产品、服务存在的安全缺陷、漏洞等风险未立即采取补救措施，或者未按照规定及时告知用户并向有关主管部门报告的;</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(三)擅自终止为其产品、服务提供安全维护的</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单位有前款行为的，由公安机关没收违法所得，处十万元以上一百万元以下罚款，并对直接负责的主管人员和其他直接责任人员依照前款规定处罚</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违反本法第二十七条规定，受到治安管理处罚的人员，五年内不得从事网络安全管理和网络运营关键岗位的工作;受到刑事处罚的人员，终身不得从事网络安全管理和网络运营关键岗位的工作</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单位有前款行为的，由公安机关处十万元以上五十万元以下罚款，并对直接负责的主管人员和其他直接责任人员依照前款规定处罚</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电子信息发送服务提供者、应用软件下载服务提供者，不履行本法第四十八条第二款规定的安全管理义务的，依照前款规定处罚</w:t>
      </w:r>
      <w:r>
        <w:rPr>
          <w:rFonts w:hint="eastAsia" w:ascii="仿宋" w:hAnsi="仿宋" w:eastAsia="仿宋" w:cs="仿宋"/>
          <w:i w:val="0"/>
          <w:iCs w:val="0"/>
          <w:caps w:val="0"/>
          <w:color w:val="212121"/>
          <w:spacing w:val="0"/>
          <w:sz w:val="28"/>
          <w:szCs w:val="28"/>
          <w:shd w:val="clear" w:fill="FFFFFF"/>
          <w:lang w:eastAsia="zh-CN"/>
        </w:rPr>
        <w:t>。</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i w:val="0"/>
          <w:iCs w:val="0"/>
          <w:caps w:val="0"/>
          <w:color w:val="212121"/>
          <w:spacing w:val="0"/>
          <w:sz w:val="28"/>
          <w:szCs w:val="28"/>
          <w:shd w:val="clear" w:fill="FFFFFF"/>
        </w:rPr>
      </w:pP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(一)不按照有关部门的要求对法律、行政法规禁止发布或者传输的信息，采取停止传输、消除等处置措施的;</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(二)拒绝、阻碍有关部门依法实施的监督检查的;</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(三)拒不向公安机关、国家安全机关提供技术支持和协助的</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第七十条 发布或者传输本法第十二条第二款和其他法律、行政法规禁止发布或者传输的信息的，依照有关法律、行政法规的规定处罚</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第七十一条 有本法规定的违法行为的，依照有关法律、行政法规的规定记入信用档案，并予以公示</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第七十二条 国家机关政务网络的运营者不履行本法规定的网络安全保护义务的，由其上级机关或者有关机关责令改正;对直接负责的主管人员和其他直接责任人员依法给予处分</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第七十三条 网信部门和有关部门违反本法第三十条规定，将在履行网络安全保护职责中获取的信息用于其他用途的，对直接负责的主管人员和其他直接责任人员依法给予处分</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网信部门和有关部门的工作人员玩忽职守、滥用职权、徇私舞弊，尚不构成犯罪的，依法给予处分</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第七十四条 违反本法规定，给他人造成损害的，依法承担民事责任</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违反本法规定，构成违反治安管理行为的，依法给予治安管理处罚;构成犯罪的，依法追究刑事责任</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r>
        <w:rPr>
          <w:rFonts w:hint="eastAsia" w:ascii="仿宋" w:hAnsi="仿宋" w:eastAsia="仿宋" w:cs="仿宋"/>
          <w:i w:val="0"/>
          <w:iCs w:val="0"/>
          <w:caps w:val="0"/>
          <w:color w:val="212121"/>
          <w:spacing w:val="0"/>
          <w:sz w:val="28"/>
          <w:szCs w:val="28"/>
          <w:shd w:val="clear" w:fill="FFFFFF"/>
          <w:lang w:eastAsia="zh-CN"/>
        </w:rPr>
        <w:t>。</w:t>
      </w: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kern w:val="0"/>
          <w:sz w:val="28"/>
          <w:szCs w:val="28"/>
          <w:shd w:val="clear" w:fill="FFFFFF"/>
          <w:lang w:val="en-US" w:eastAsia="zh-CN" w:bidi="ar"/>
        </w:rPr>
      </w:pPr>
    </w:p>
    <w:p>
      <w:pPr>
        <w:keepNext w:val="0"/>
        <w:keepLines w:val="0"/>
        <w:widowControl/>
        <w:suppressLineNumbers w:val="0"/>
        <w:shd w:val="clear" w:fill="FFFFFF"/>
        <w:ind w:left="0" w:firstLine="0"/>
        <w:jc w:val="left"/>
        <w:rPr>
          <w:rFonts w:hint="eastAsia" w:ascii="仿宋" w:hAnsi="仿宋" w:eastAsia="仿宋" w:cs="仿宋"/>
          <w:i w:val="0"/>
          <w:iCs w:val="0"/>
          <w:caps w:val="0"/>
          <w:color w:val="212121"/>
          <w:spacing w:val="0"/>
          <w:sz w:val="28"/>
          <w:szCs w:val="28"/>
        </w:rPr>
      </w:pPr>
      <w:r>
        <w:rPr>
          <w:rFonts w:hint="eastAsia" w:ascii="仿宋" w:hAnsi="仿宋" w:eastAsia="仿宋" w:cs="仿宋"/>
          <w:i w:val="0"/>
          <w:iCs w:val="0"/>
          <w:caps w:val="0"/>
          <w:color w:val="212121"/>
          <w:spacing w:val="0"/>
          <w:kern w:val="0"/>
          <w:sz w:val="28"/>
          <w:szCs w:val="28"/>
          <w:shd w:val="clear" w:fill="FFFFFF"/>
          <w:lang w:val="en-US" w:eastAsia="zh-CN" w:bidi="ar"/>
        </w:rPr>
        <w:t>第七章 附 则</w:t>
      </w:r>
    </w:p>
    <w:p>
      <w:pPr>
        <w:pStyle w:val="3"/>
        <w:keepNext w:val="0"/>
        <w:keepLines w:val="0"/>
        <w:widowControl/>
        <w:suppressLineNumbers w:val="0"/>
        <w:pBdr>
          <w:bottom w:val="none" w:color="auto" w:sz="0" w:space="0"/>
        </w:pBdr>
        <w:wordWrap/>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i w:val="0"/>
          <w:iCs w:val="0"/>
          <w:caps w:val="0"/>
          <w:color w:val="212121"/>
          <w:spacing w:val="0"/>
          <w:sz w:val="28"/>
          <w:szCs w:val="28"/>
          <w:shd w:val="clear" w:fill="FFFFFF"/>
        </w:rPr>
        <w:t>第七十六条 本法下列用语的含义：</w:t>
      </w: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(一)网络，是指由计算机或者其他信息终端及相关设备组成的按照一定的规则和程序对信息进行收集、存储、传输、交换、处理的系统</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rPr>
      </w:pP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(二)网络安全，是指通过采取必要措施，防范对网络的攻击、侵入、干扰、破坏和非法使用以及意外事故，使网络处于稳定可靠运行的状态，以及保障网络数据的完整性、保密性、可用性的能力</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rPr>
      </w:pP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(三)网络运营者，是指网络的所有者、管理者和网络服务提供者</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rPr>
      </w:pP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(四)网络数据，是指通过网络收集、存储、传输、处理和产生的各种电子数据</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rPr>
      </w:pP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(五)个人信息，是指以电子或者其他方式记录的能够单独或者与其他信息结合识别自然人个人身份的各种信息，包括但不限于自然人的姓名、出生日期、身份证件号码、个人生物识别信息、住址、电话号码等</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rPr>
      </w:pP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第七十七条 存储、处理涉及国家秘密信息的网络的运行安全保护，除应当遵守本法外，还应当遵守保密法律、行政法规的规定</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rPr>
      </w:pP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第七十八条 军事网络的安全保护，由中央军事委员会另行规定</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rPr>
      </w:pPr>
    </w:p>
    <w:p>
      <w:pPr>
        <w:rPr>
          <w:rFonts w:hint="eastAsia" w:ascii="仿宋" w:hAnsi="仿宋" w:eastAsia="仿宋" w:cs="仿宋"/>
          <w:i w:val="0"/>
          <w:iCs w:val="0"/>
          <w:caps w:val="0"/>
          <w:color w:val="212121"/>
          <w:spacing w:val="0"/>
          <w:sz w:val="28"/>
          <w:szCs w:val="28"/>
          <w:shd w:val="clear" w:fill="FFFFFF"/>
          <w:lang w:eastAsia="zh-CN"/>
        </w:rPr>
      </w:pPr>
      <w:r>
        <w:rPr>
          <w:rFonts w:hint="eastAsia" w:ascii="仿宋" w:hAnsi="仿宋" w:eastAsia="仿宋" w:cs="仿宋"/>
          <w:i w:val="0"/>
          <w:iCs w:val="0"/>
          <w:caps w:val="0"/>
          <w:color w:val="212121"/>
          <w:spacing w:val="0"/>
          <w:sz w:val="28"/>
          <w:szCs w:val="28"/>
          <w:shd w:val="clear" w:fill="FFFFFF"/>
        </w:rPr>
        <w:t>第七十九条 本法自2017年6月1日起施行</w:t>
      </w:r>
      <w:r>
        <w:rPr>
          <w:rFonts w:hint="eastAsia" w:ascii="仿宋" w:hAnsi="仿宋" w:eastAsia="仿宋" w:cs="仿宋"/>
          <w:i w:val="0"/>
          <w:iCs w:val="0"/>
          <w:caps w:val="0"/>
          <w:color w:val="212121"/>
          <w:spacing w:val="0"/>
          <w:sz w:val="28"/>
          <w:szCs w:val="28"/>
          <w:shd w:val="clear" w:fill="FFFFFF"/>
          <w:lang w:eastAsia="zh-CN"/>
        </w:rPr>
        <w:t>。</w:t>
      </w:r>
    </w:p>
    <w:p>
      <w:pPr>
        <w:rPr>
          <w:rFonts w:hint="eastAsia" w:ascii="仿宋" w:hAnsi="仿宋" w:eastAsia="仿宋" w:cs="仿宋"/>
          <w:i w:val="0"/>
          <w:iCs w:val="0"/>
          <w:caps w:val="0"/>
          <w:color w:val="212121"/>
          <w:spacing w:val="0"/>
          <w:sz w:val="28"/>
          <w:szCs w:val="28"/>
          <w:shd w:val="clear" w:fill="FFFFFF"/>
          <w:lang w:eastAsia="zh-CN"/>
        </w:rPr>
      </w:pPr>
    </w:p>
    <w:p>
      <w:pPr>
        <w:rPr>
          <w:rFonts w:hint="eastAsia" w:ascii="仿宋" w:hAnsi="仿宋" w:eastAsia="仿宋" w:cs="仿宋"/>
          <w:i w:val="0"/>
          <w:iCs w:val="0"/>
          <w:caps w:val="0"/>
          <w:color w:val="212121"/>
          <w:spacing w:val="0"/>
          <w:sz w:val="28"/>
          <w:szCs w:val="2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08C275B9"/>
    <w:rsid w:val="0E5A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2024-04-15T03:30:17Z</dcterms:created>
  <dc:creator>jjlgzyxy</dc:creator>
  <cp:lastModifiedBy>10</cp:lastModifiedBy>
  <dcterms:modified xsi:type="dcterms:W3CDTF">2024-04-15T03:31:39Z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56FD91E7740E493EAEF75D6E9FB8CA7F_12</vt:lpwstr>
  </property>
</Properties>
</file>